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b/>
          <w:sz w:val="26"/>
          <w:szCs w:val="26"/>
        </w:rPr>
        <w:t>Anexo II – Ficha de Inscrição e Tabela de Pontuação de Currículo Lattes</w:t>
      </w:r>
    </w:p>
    <w:p>
      <w:pPr>
        <w:pStyle w:val="style0"/>
        <w:spacing w:after="0" w:before="0" w:line="100" w:lineRule="atLeast"/>
        <w:contextualSpacing w:val="false"/>
      </w:pPr>
      <w:r>
        <w:rPr>
          <w:b/>
          <w:color w:val="FF0000"/>
          <w:sz w:val="20"/>
          <w:szCs w:val="20"/>
        </w:rPr>
        <w:t>OBS: Todos os campos são obrigatórios.</w:t>
      </w:r>
    </w:p>
    <w:p>
      <w:pPr>
        <w:pStyle w:val="style0"/>
        <w:spacing w:after="0" w:before="0" w:line="100" w:lineRule="atLeast"/>
        <w:contextualSpacing w:val="false"/>
      </w:pPr>
      <w:r>
        <w:rPr>
          <w:sz w:val="20"/>
          <w:szCs w:val="20"/>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9211"/>
      </w:tblGrid>
      <w:tr>
        <w:trPr>
          <w:trHeight w:hRule="atLeast" w:val="283"/>
          <w:cantSplit w:val="false"/>
        </w:trPr>
        <w:tc>
          <w:tcPr>
            <w:tcW w:type="dxa" w:w="9211"/>
            <w:gridSpan w:val="3"/>
            <w:tcBorders>
              <w:top w:color="00000A" w:space="0" w:sz="4" w:val="single"/>
              <w:left w:color="00000A" w:space="0" w:sz="4" w:val="single"/>
              <w:bottom w:color="00000A" w:space="0" w:sz="4" w:val="single"/>
              <w:right w:color="00000A" w:space="0" w:sz="4" w:val="single"/>
            </w:tcBorders>
            <w:shd w:fill="A6A6A6" w:val="clear"/>
            <w:tcMar>
              <w:top w:type="dxa" w:w="0"/>
              <w:left w:type="dxa" w:w="108"/>
              <w:bottom w:type="dxa" w:w="0"/>
              <w:right w:type="dxa" w:w="108"/>
            </w:tcMar>
            <w:vAlign w:val="center"/>
          </w:tcPr>
          <w:p>
            <w:pPr>
              <w:pStyle w:val="style0"/>
              <w:spacing w:after="0" w:before="0" w:line="100" w:lineRule="atLeast"/>
              <w:contextualSpacing w:val="false"/>
              <w:jc w:val="center"/>
            </w:pPr>
            <w:r>
              <w:rPr>
                <w:b/>
                <w:sz w:val="20"/>
                <w:szCs w:val="20"/>
              </w:rPr>
              <w:t>Identificação do Orientador</w:t>
            </w:r>
          </w:p>
        </w:tc>
      </w:tr>
      <w:tr>
        <w:trPr>
          <w:trHeight w:hRule="atLeast" w:val="283"/>
          <w:cantSplit w:val="false"/>
        </w:trPr>
        <w:tc>
          <w:tcPr>
            <w:tcW w:type="dxa" w:w="95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Nome</w:t>
            </w:r>
          </w:p>
        </w:tc>
        <w:tc>
          <w:tcPr>
            <w:tcW w:type="dxa" w:w="825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95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Campus</w:t>
            </w:r>
          </w:p>
        </w:tc>
        <w:tc>
          <w:tcPr>
            <w:tcW w:type="dxa" w:w="825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95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Curso</w:t>
            </w:r>
          </w:p>
        </w:tc>
        <w:tc>
          <w:tcPr>
            <w:tcW w:type="dxa" w:w="825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95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CPF</w:t>
            </w:r>
          </w:p>
        </w:tc>
        <w:tc>
          <w:tcPr>
            <w:tcW w:type="dxa" w:w="825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3085"/>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Link para Currículo Lattes</w:t>
            </w:r>
          </w:p>
        </w:tc>
        <w:tc>
          <w:tcPr>
            <w:tcW w:type="dxa" w:w="61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3085"/>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Título do Projeto de Pesquisa em andamento (cadastrado na Divisão de Pesquisa do Campus)</w:t>
            </w:r>
          </w:p>
        </w:tc>
        <w:tc>
          <w:tcPr>
            <w:tcW w:type="dxa" w:w="61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bl>
    <w:p>
      <w:pPr>
        <w:pStyle w:val="style0"/>
        <w:spacing w:after="0" w:before="0" w:line="100" w:lineRule="atLeast"/>
        <w:contextualSpacing w:val="false"/>
      </w:pPr>
      <w:r>
        <w:rPr>
          <w:sz w:val="20"/>
          <w:szCs w:val="20"/>
        </w:rPr>
      </w:r>
    </w:p>
    <w:p>
      <w:pPr>
        <w:pStyle w:val="style0"/>
        <w:spacing w:after="0" w:before="0" w:line="100" w:lineRule="atLeast"/>
        <w:contextualSpacing w:val="false"/>
        <w:jc w:val="both"/>
      </w:pPr>
      <w:r>
        <w:rPr>
          <w:sz w:val="20"/>
          <w:szCs w:val="20"/>
        </w:rPr>
        <w:t>DECLARO estar ciente do Regulamento e Edital de Seleção do Programa de Iniciação Científica da Unespar e, na qualidade de orientador(a) do(a) aluno(a) abaixo indicado, comprometo-me a não me afastar desta Instituição por período superior a três meses durante a vigência do projeto de Iniciação Científica.</w:t>
      </w:r>
    </w:p>
    <w:p>
      <w:pPr>
        <w:pStyle w:val="style0"/>
        <w:spacing w:after="0" w:before="0" w:line="100" w:lineRule="atLeast"/>
        <w:contextualSpacing w:val="false"/>
      </w:pPr>
      <w:r>
        <w:rPr>
          <w:sz w:val="20"/>
          <w:szCs w:val="20"/>
        </w:rPr>
      </w:r>
    </w:p>
    <w:p>
      <w:pPr>
        <w:pStyle w:val="style0"/>
        <w:spacing w:after="0" w:before="0" w:line="100" w:lineRule="atLeast"/>
        <w:contextualSpacing w:val="false"/>
      </w:pPr>
      <w:r>
        <w:rPr>
          <w:sz w:val="20"/>
          <w:szCs w:val="20"/>
        </w:rPr>
      </w:r>
    </w:p>
    <w:p>
      <w:pPr>
        <w:pStyle w:val="style0"/>
        <w:spacing w:after="0" w:before="0" w:line="100" w:lineRule="atLeast"/>
        <w:contextualSpacing w:val="false"/>
        <w:jc w:val="center"/>
      </w:pPr>
      <w:r>
        <w:rPr>
          <w:b/>
          <w:sz w:val="20"/>
          <w:szCs w:val="20"/>
          <w:shd w:fill="C0C0C0" w:val="clear"/>
        </w:rPr>
        <w:t>[INSERIR NOME DO ORIENTADOR]</w:t>
      </w:r>
    </w:p>
    <w:p>
      <w:pPr>
        <w:pStyle w:val="style0"/>
        <w:spacing w:after="0" w:before="0" w:line="100" w:lineRule="atLeast"/>
        <w:contextualSpacing w:val="false"/>
      </w:pPr>
      <w:r>
        <w:rPr>
          <w:sz w:val="20"/>
          <w:szCs w:val="20"/>
        </w:rPr>
      </w:r>
    </w:p>
    <w:p>
      <w:pPr>
        <w:pStyle w:val="style0"/>
        <w:spacing w:after="0" w:before="0" w:line="100" w:lineRule="atLeast"/>
        <w:contextualSpacing w:val="false"/>
      </w:pPr>
      <w:r>
        <w:rPr>
          <w:sz w:val="20"/>
          <w:szCs w:val="20"/>
        </w:rPr>
      </w:r>
    </w:p>
    <w:p>
      <w:pPr>
        <w:pStyle w:val="style0"/>
        <w:spacing w:after="0" w:before="0" w:line="100" w:lineRule="atLeast"/>
        <w:contextualSpacing w:val="false"/>
      </w:pPr>
      <w:r>
        <w:rPr>
          <w:sz w:val="20"/>
          <w:szCs w:val="20"/>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9212"/>
      </w:tblGrid>
      <w:tr>
        <w:trPr>
          <w:trHeight w:hRule="atLeast" w:val="283"/>
          <w:cantSplit w:val="false"/>
        </w:trPr>
        <w:tc>
          <w:tcPr>
            <w:tcW w:type="dxa" w:w="9212"/>
            <w:gridSpan w:val="17"/>
            <w:tcBorders>
              <w:top w:color="00000A" w:space="0" w:sz="4" w:val="single"/>
              <w:left w:color="00000A" w:space="0" w:sz="4" w:val="single"/>
              <w:bottom w:color="00000A" w:space="0" w:sz="4" w:val="single"/>
              <w:right w:color="00000A" w:space="0" w:sz="4" w:val="single"/>
            </w:tcBorders>
            <w:shd w:fill="A6A6A6" w:val="clear"/>
            <w:tcMar>
              <w:top w:type="dxa" w:w="0"/>
              <w:left w:type="dxa" w:w="108"/>
              <w:bottom w:type="dxa" w:w="0"/>
              <w:right w:type="dxa" w:w="108"/>
            </w:tcMar>
          </w:tcPr>
          <w:p>
            <w:pPr>
              <w:pStyle w:val="style0"/>
              <w:spacing w:after="0" w:before="0" w:line="100" w:lineRule="atLeast"/>
              <w:contextualSpacing w:val="false"/>
              <w:jc w:val="center"/>
            </w:pPr>
            <w:r>
              <w:rPr>
                <w:b/>
                <w:sz w:val="20"/>
                <w:szCs w:val="20"/>
              </w:rPr>
              <w:t>Identificação do Aluno</w:t>
            </w:r>
          </w:p>
        </w:tc>
      </w:tr>
      <w:tr>
        <w:trPr>
          <w:trHeight w:hRule="atLeast" w:val="283"/>
          <w:cantSplit w:val="false"/>
        </w:trPr>
        <w:tc>
          <w:tcPr>
            <w:tcW w:type="dxa" w:w="1100"/>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Nome</w:t>
            </w:r>
          </w:p>
        </w:tc>
        <w:tc>
          <w:tcPr>
            <w:tcW w:type="dxa" w:w="8112"/>
            <w:gridSpan w:val="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2093"/>
            <w:gridSpan w:val="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Data de nascimento</w:t>
            </w:r>
          </w:p>
        </w:tc>
        <w:tc>
          <w:tcPr>
            <w:tcW w:type="dxa" w:w="171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c>
          <w:tcPr>
            <w:tcW w:type="dxa" w:w="840"/>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E-mail</w:t>
            </w:r>
          </w:p>
        </w:tc>
        <w:tc>
          <w:tcPr>
            <w:tcW w:type="dxa" w:w="456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67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CPF</w:t>
            </w:r>
          </w:p>
        </w:tc>
        <w:tc>
          <w:tcPr>
            <w:tcW w:type="dxa" w:w="3129"/>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c>
          <w:tcPr>
            <w:tcW w:type="dxa" w:w="840"/>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RG</w:t>
            </w:r>
          </w:p>
        </w:tc>
        <w:tc>
          <w:tcPr>
            <w:tcW w:type="dxa" w:w="4569"/>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9212"/>
            <w:gridSpan w:val="17"/>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jc w:val="center"/>
            </w:pPr>
            <w:r>
              <w:rPr>
                <w:b/>
                <w:sz w:val="20"/>
                <w:szCs w:val="20"/>
              </w:rPr>
              <w:t>Endereço</w:t>
            </w:r>
          </w:p>
        </w:tc>
      </w:tr>
      <w:tr>
        <w:trPr>
          <w:trHeight w:hRule="atLeast" w:val="283"/>
          <w:cantSplit w:val="false"/>
        </w:trPr>
        <w:tc>
          <w:tcPr>
            <w:tcW w:type="dxa" w:w="959"/>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Rua/Av.</w:t>
            </w:r>
          </w:p>
        </w:tc>
        <w:tc>
          <w:tcPr>
            <w:tcW w:type="dxa" w:w="5008"/>
            <w:gridSpan w:val="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c>
          <w:tcPr>
            <w:tcW w:type="dxa" w:w="1621"/>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Complemento</w:t>
            </w:r>
          </w:p>
        </w:tc>
        <w:tc>
          <w:tcPr>
            <w:tcW w:type="dxa" w:w="16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959"/>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Bairro</w:t>
            </w:r>
          </w:p>
        </w:tc>
        <w:tc>
          <w:tcPr>
            <w:tcW w:type="dxa" w:w="3385"/>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c>
          <w:tcPr>
            <w:tcW w:type="dxa" w:w="1622"/>
            <w:gridSpan w:val="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Cidade/Estado</w:t>
            </w:r>
          </w:p>
        </w:tc>
        <w:tc>
          <w:tcPr>
            <w:tcW w:type="dxa" w:w="324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959"/>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CEP</w:t>
            </w:r>
          </w:p>
        </w:tc>
        <w:tc>
          <w:tcPr>
            <w:tcW w:type="dxa" w:w="1700"/>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c>
          <w:tcPr>
            <w:tcW w:type="dxa" w:w="1417"/>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Fone Res.</w:t>
            </w:r>
          </w:p>
        </w:tc>
        <w:tc>
          <w:tcPr>
            <w:tcW w:type="dxa" w:w="1890"/>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c>
          <w:tcPr>
            <w:tcW w:type="dxa" w:w="1086"/>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Celular</w:t>
            </w:r>
          </w:p>
        </w:tc>
        <w:tc>
          <w:tcPr>
            <w:tcW w:type="dxa" w:w="2160"/>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9212"/>
            <w:gridSpan w:val="17"/>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jc w:val="center"/>
            </w:pPr>
            <w:r>
              <w:rPr>
                <w:b/>
                <w:sz w:val="20"/>
                <w:szCs w:val="20"/>
              </w:rPr>
              <w:t>Dados acadêmicos</w:t>
            </w:r>
          </w:p>
        </w:tc>
      </w:tr>
      <w:tr>
        <w:trPr>
          <w:trHeight w:hRule="atLeast" w:val="283"/>
          <w:cantSplit w:val="false"/>
        </w:trPr>
        <w:tc>
          <w:tcPr>
            <w:tcW w:type="dxa" w:w="1100"/>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Curso</w:t>
            </w:r>
          </w:p>
        </w:tc>
        <w:tc>
          <w:tcPr>
            <w:tcW w:type="dxa" w:w="3828"/>
            <w:gridSpan w:val="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c>
          <w:tcPr>
            <w:tcW w:type="dxa" w:w="1039"/>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Campus</w:t>
            </w:r>
          </w:p>
        </w:tc>
        <w:tc>
          <w:tcPr>
            <w:tcW w:type="dxa" w:w="3245"/>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1100"/>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Turno</w:t>
            </w:r>
          </w:p>
        </w:tc>
        <w:tc>
          <w:tcPr>
            <w:tcW w:type="dxa" w:w="2704"/>
            <w:gridSpan w:val="4"/>
            <w:tcBorders>
              <w:top w:color="00000A" w:space="0" w:sz="4" w:val="single"/>
              <w:left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Matutino</w:t>
            </w:r>
          </w:p>
        </w:tc>
        <w:tc>
          <w:tcPr>
            <w:tcW w:type="dxa" w:w="2704"/>
            <w:gridSpan w:val="7"/>
            <w:tcBorders>
              <w:top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Integral</w:t>
            </w:r>
          </w:p>
        </w:tc>
        <w:tc>
          <w:tcPr>
            <w:tcW w:type="dxa" w:w="2704"/>
            <w:gridSpan w:val="3"/>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Noturno</w:t>
            </w:r>
          </w:p>
        </w:tc>
      </w:tr>
      <w:tr>
        <w:trPr>
          <w:trHeight w:hRule="atLeast" w:val="283"/>
          <w:cantSplit w:val="false"/>
        </w:trPr>
        <w:tc>
          <w:tcPr>
            <w:tcW w:type="dxa" w:w="1100"/>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Série</w:t>
            </w:r>
          </w:p>
        </w:tc>
        <w:tc>
          <w:tcPr>
            <w:tcW w:type="dxa" w:w="1622"/>
            <w:gridSpan w:val="3"/>
            <w:tcBorders>
              <w:top w:color="00000A" w:space="0" w:sz="4" w:val="single"/>
              <w:left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1ª</w:t>
            </w:r>
          </w:p>
        </w:tc>
        <w:tc>
          <w:tcPr>
            <w:tcW w:type="dxa" w:w="1622"/>
            <w:gridSpan w:val="3"/>
            <w:tcBorders>
              <w:top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2ª</w:t>
            </w:r>
          </w:p>
        </w:tc>
        <w:tc>
          <w:tcPr>
            <w:tcW w:type="dxa" w:w="1622"/>
            <w:gridSpan w:val="4"/>
            <w:tcBorders>
              <w:top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3ª</w:t>
            </w:r>
          </w:p>
        </w:tc>
        <w:tc>
          <w:tcPr>
            <w:tcW w:type="dxa" w:w="1621"/>
            <w:gridSpan w:val="3"/>
            <w:tcBorders>
              <w:top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4ª</w:t>
            </w:r>
          </w:p>
        </w:tc>
        <w:tc>
          <w:tcPr>
            <w:tcW w:type="dxa" w:w="1625"/>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5ª</w:t>
            </w:r>
          </w:p>
        </w:tc>
      </w:tr>
      <w:tr>
        <w:trPr>
          <w:trHeight w:hRule="atLeast" w:val="283"/>
          <w:cantSplit w:val="false"/>
        </w:trPr>
        <w:tc>
          <w:tcPr>
            <w:tcW w:type="dxa" w:w="2659"/>
            <w:gridSpan w:val="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Link para Currículo Lattes</w:t>
            </w:r>
          </w:p>
        </w:tc>
        <w:tc>
          <w:tcPr>
            <w:tcW w:type="dxa" w:w="6553"/>
            <w:gridSpan w:val="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9212"/>
            <w:gridSpan w:val="17"/>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jc w:val="center"/>
            </w:pPr>
            <w:r>
              <w:rPr>
                <w:b/>
                <w:sz w:val="20"/>
                <w:szCs w:val="20"/>
              </w:rPr>
              <w:t>Dados bancários, se houver</w:t>
            </w:r>
          </w:p>
        </w:tc>
      </w:tr>
      <w:tr>
        <w:trPr>
          <w:trHeight w:hRule="atLeast" w:val="283"/>
          <w:cantSplit w:val="false"/>
        </w:trPr>
        <w:tc>
          <w:tcPr>
            <w:tcW w:type="dxa" w:w="959"/>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Banco</w:t>
            </w:r>
          </w:p>
        </w:tc>
        <w:tc>
          <w:tcPr>
            <w:tcW w:type="dxa" w:w="1700"/>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sz w:val="20"/>
                <w:szCs w:val="20"/>
              </w:rPr>
              <w:t>Brasil</w:t>
            </w:r>
            <w:r>
              <w:rPr>
                <w:sz w:val="20"/>
                <w:szCs w:val="20"/>
              </w:rPr>
              <w:t xml:space="preserve"> (001)</w:t>
            </w:r>
          </w:p>
        </w:tc>
        <w:tc>
          <w:tcPr>
            <w:tcW w:type="dxa" w:w="1417"/>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Agência</w:t>
            </w:r>
          </w:p>
        </w:tc>
        <w:tc>
          <w:tcPr>
            <w:tcW w:type="dxa" w:w="127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c>
          <w:tcPr>
            <w:tcW w:type="dxa" w:w="1701"/>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Conta corrente</w:t>
            </w:r>
          </w:p>
        </w:tc>
        <w:tc>
          <w:tcPr>
            <w:tcW w:type="dxa" w:w="2159"/>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bl>
    <w:p>
      <w:pPr>
        <w:pStyle w:val="style0"/>
        <w:spacing w:after="0" w:before="0" w:line="100" w:lineRule="atLeast"/>
        <w:contextualSpacing w:val="false"/>
      </w:pPr>
      <w:r>
        <w:rPr>
          <w:sz w:val="20"/>
          <w:szCs w:val="20"/>
        </w:rPr>
      </w:r>
    </w:p>
    <w:p>
      <w:pPr>
        <w:pStyle w:val="style0"/>
        <w:spacing w:after="0" w:before="0" w:line="100" w:lineRule="atLeast"/>
        <w:contextualSpacing w:val="false"/>
        <w:jc w:val="both"/>
      </w:pPr>
      <w:r>
        <w:rPr>
          <w:sz w:val="20"/>
          <w:szCs w:val="20"/>
        </w:rPr>
        <w:t>DECLARO estar devidamente matriculado(a) no curso acima indicado desta Instituição, comprometo-me a dedicar a este projeto de pesquisa de IC, no mínimo, 20 (vinte) horas semanais na condição de aluno bolsista ou 12 (doze) horas semanais como aluno voluntário. Declaro ainda que estou ciente de que o não cumprimento deste termo, do Regulamento e do edital em vigor implica o cancelamento do vínculo ao Programa de Iniciação Científica (PIC) e demais penalidades previstas na legislação pertinente.</w:t>
      </w:r>
    </w:p>
    <w:p>
      <w:pPr>
        <w:pStyle w:val="style0"/>
        <w:spacing w:after="0" w:before="0" w:line="100" w:lineRule="atLeast"/>
        <w:contextualSpacing w:val="false"/>
      </w:pPr>
      <w:r>
        <w:rPr>
          <w:sz w:val="20"/>
          <w:szCs w:val="20"/>
        </w:rPr>
      </w:r>
    </w:p>
    <w:p>
      <w:pPr>
        <w:pStyle w:val="style0"/>
        <w:spacing w:after="0" w:before="0" w:line="100" w:lineRule="atLeast"/>
        <w:contextualSpacing w:val="false"/>
      </w:pPr>
      <w:r>
        <w:rPr>
          <w:sz w:val="20"/>
          <w:szCs w:val="20"/>
        </w:rPr>
      </w:r>
    </w:p>
    <w:p>
      <w:pPr>
        <w:pStyle w:val="style0"/>
        <w:spacing w:after="0" w:before="0" w:line="100" w:lineRule="atLeast"/>
        <w:contextualSpacing w:val="false"/>
        <w:jc w:val="center"/>
      </w:pPr>
      <w:r>
        <w:rPr>
          <w:b/>
          <w:sz w:val="20"/>
          <w:szCs w:val="20"/>
          <w:shd w:fill="C0C0C0" w:val="clear"/>
        </w:rPr>
        <w:t>[INSERIR NOME DO ALUNO]</w:t>
      </w:r>
    </w:p>
    <w:p>
      <w:pPr>
        <w:pStyle w:val="style0"/>
        <w:spacing w:after="0" w:before="0" w:line="100" w:lineRule="atLeast"/>
        <w:contextualSpacing w:val="false"/>
      </w:pPr>
      <w:r>
        <w:rPr>
          <w:sz w:val="20"/>
          <w:szCs w:val="20"/>
        </w:rPr>
      </w:r>
    </w:p>
    <w:p>
      <w:pPr>
        <w:pStyle w:val="style0"/>
        <w:spacing w:after="0" w:before="0" w:line="100" w:lineRule="atLeast"/>
        <w:contextualSpacing w:val="false"/>
      </w:pPr>
      <w:r>
        <w:rPr>
          <w:sz w:val="20"/>
          <w:szCs w:val="20"/>
        </w:rPr>
      </w:r>
    </w:p>
    <w:p>
      <w:pPr>
        <w:pStyle w:val="style0"/>
        <w:spacing w:after="0" w:before="0" w:line="100" w:lineRule="atLeast"/>
        <w:contextualSpacing w:val="false"/>
      </w:pPr>
      <w:r>
        <w:rPr>
          <w:sz w:val="20"/>
          <w:szCs w:val="20"/>
        </w:rPr>
      </w:r>
    </w:p>
    <w:p>
      <w:pPr>
        <w:pStyle w:val="style0"/>
        <w:spacing w:after="0" w:before="0" w:line="100" w:lineRule="atLeast"/>
        <w:contextualSpacing w:val="false"/>
      </w:pPr>
      <w:r>
        <w:rPr>
          <w:sz w:val="20"/>
          <w:szCs w:val="20"/>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9212"/>
      </w:tblGrid>
      <w:tr>
        <w:trPr>
          <w:trHeight w:hRule="atLeast" w:val="283"/>
          <w:cantSplit w:val="false"/>
        </w:trPr>
        <w:tc>
          <w:tcPr>
            <w:tcW w:type="dxa" w:w="9212"/>
            <w:gridSpan w:val="5"/>
            <w:tcBorders>
              <w:top w:color="00000A" w:space="0" w:sz="4" w:val="single"/>
              <w:left w:color="00000A" w:space="0" w:sz="4" w:val="single"/>
              <w:bottom w:color="00000A" w:space="0" w:sz="4" w:val="single"/>
              <w:right w:color="00000A" w:space="0" w:sz="4" w:val="single"/>
            </w:tcBorders>
            <w:shd w:fill="A6A6A6" w:val="clear"/>
            <w:tcMar>
              <w:top w:type="dxa" w:w="0"/>
              <w:left w:type="dxa" w:w="108"/>
              <w:bottom w:type="dxa" w:w="0"/>
              <w:right w:type="dxa" w:w="108"/>
            </w:tcMar>
          </w:tcPr>
          <w:p>
            <w:pPr>
              <w:pStyle w:val="style0"/>
              <w:spacing w:after="0" w:before="0" w:line="100" w:lineRule="atLeast"/>
              <w:contextualSpacing w:val="false"/>
              <w:jc w:val="center"/>
            </w:pPr>
            <w:r>
              <w:rPr>
                <w:b/>
                <w:sz w:val="20"/>
                <w:szCs w:val="20"/>
              </w:rPr>
              <w:t>Identificação do Projeto de Pesquisa</w:t>
            </w:r>
          </w:p>
        </w:tc>
      </w:tr>
      <w:tr>
        <w:trPr>
          <w:trHeight w:hRule="atLeast" w:val="283"/>
          <w:cantSplit w:val="false"/>
        </w:trPr>
        <w:tc>
          <w:tcPr>
            <w:tcW w:type="dxa" w:w="816"/>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Título</w:t>
            </w:r>
          </w:p>
        </w:tc>
        <w:tc>
          <w:tcPr>
            <w:tcW w:type="dxa" w:w="839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3509"/>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Grande área do conhecimento (*)</w:t>
            </w:r>
          </w:p>
        </w:tc>
        <w:tc>
          <w:tcPr>
            <w:tcW w:type="dxa" w:w="570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3509"/>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Área (*)</w:t>
            </w:r>
          </w:p>
        </w:tc>
        <w:tc>
          <w:tcPr>
            <w:tcW w:type="dxa" w:w="570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3509"/>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Subárea (*)</w:t>
            </w:r>
          </w:p>
        </w:tc>
        <w:tc>
          <w:tcPr>
            <w:tcW w:type="dxa" w:w="570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2659"/>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sz w:val="20"/>
                <w:szCs w:val="20"/>
              </w:rPr>
              <w:t>Co-orientador (se houver)</w:t>
            </w:r>
          </w:p>
        </w:tc>
        <w:tc>
          <w:tcPr>
            <w:tcW w:type="dxa" w:w="6553"/>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r>
          </w:p>
        </w:tc>
      </w:tr>
      <w:tr>
        <w:trPr>
          <w:trHeight w:hRule="atLeast" w:val="283"/>
          <w:cantSplit w:val="false"/>
        </w:trPr>
        <w:tc>
          <w:tcPr>
            <w:tcW w:type="dxa" w:w="2659"/>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contextualSpacing w:val="false"/>
            </w:pPr>
            <w:r>
              <w:rPr>
                <w:b/>
                <w:sz w:val="20"/>
                <w:szCs w:val="20"/>
              </w:rPr>
              <w:t>Solicita BOLSA DE IC?</w:t>
            </w:r>
          </w:p>
        </w:tc>
        <w:tc>
          <w:tcPr>
            <w:tcW w:type="dxa" w:w="1701"/>
            <w:gridSpan w:val="2"/>
            <w:tcBorders>
              <w:top w:color="00000A" w:space="0" w:sz="4" w:val="single"/>
              <w:left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Sim</w:t>
            </w:r>
          </w:p>
        </w:tc>
        <w:tc>
          <w:tcPr>
            <w:tcW w:type="dxa" w:w="4852"/>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sz w:val="20"/>
                <w:szCs w:val="20"/>
              </w:rPr>
              <w:t>(    ) Não</w:t>
            </w:r>
          </w:p>
        </w:tc>
      </w:tr>
    </w:tbl>
    <w:p>
      <w:pPr>
        <w:pStyle w:val="style0"/>
        <w:spacing w:after="0" w:before="0" w:line="100" w:lineRule="atLeast"/>
        <w:contextualSpacing w:val="false"/>
      </w:pPr>
      <w:r>
        <w:rPr>
          <w:sz w:val="18"/>
          <w:szCs w:val="18"/>
        </w:rPr>
        <w:t>(*) Conforme tabela do CNPQ, disponível em: http://www.cnpq.br/documents/10157/186158/TabeladeAreasdoConhecimento.pdf</w:t>
      </w:r>
    </w:p>
    <w:p>
      <w:pPr>
        <w:pStyle w:val="style0"/>
        <w:spacing w:after="0" w:before="0" w:line="100" w:lineRule="atLeast"/>
        <w:contextualSpacing w:val="false"/>
        <w:jc w:val="center"/>
      </w:pPr>
      <w:r>
        <w:rPr>
          <w:b/>
          <w:sz w:val="20"/>
          <w:szCs w:val="20"/>
        </w:rPr>
      </w:r>
    </w:p>
    <w:p>
      <w:pPr>
        <w:pStyle w:val="style0"/>
        <w:spacing w:after="0" w:before="0" w:line="100" w:lineRule="atLeast"/>
        <w:contextualSpacing w:val="false"/>
        <w:jc w:val="center"/>
      </w:pPr>
      <w:bookmarkStart w:id="0" w:name="_GoBack"/>
      <w:bookmarkStart w:id="1" w:name="_GoBack"/>
      <w:bookmarkEnd w:id="1"/>
      <w:r>
        <w:rPr>
          <w:b/>
          <w:sz w:val="20"/>
          <w:szCs w:val="20"/>
        </w:rPr>
      </w:r>
    </w:p>
    <w:p>
      <w:pPr>
        <w:pStyle w:val="style0"/>
        <w:spacing w:after="0" w:before="0" w:line="100" w:lineRule="atLeast"/>
        <w:contextualSpacing w:val="false"/>
        <w:jc w:val="center"/>
      </w:pPr>
      <w:r>
        <w:rPr>
          <w:b/>
          <w:sz w:val="26"/>
          <w:szCs w:val="26"/>
        </w:rPr>
        <w:t>Tabela de Pontuação de Currículo Lattes</w:t>
      </w:r>
    </w:p>
    <w:tbl>
      <w:tblPr>
        <w:jc w:val="left"/>
        <w:tblBorders>
          <w:top w:color="00000A" w:space="0" w:sz="4" w:val="single"/>
          <w:left w:color="00000A" w:space="0" w:sz="4" w:val="single"/>
          <w:bottom w:color="00000A" w:space="0" w:sz="4" w:val="single"/>
          <w:right w:color="00000A" w:space="0" w:sz="4" w:val="single"/>
        </w:tblBorders>
      </w:tblPr>
      <w:tblGrid>
        <w:gridCol w:w="9073"/>
      </w:tblGrid>
      <w:tr>
        <w:trPr>
          <w:trHeight w:hRule="atLeast" w:val="283"/>
          <w:cantSplit w:val="true"/>
        </w:trPr>
        <w:tc>
          <w:tcPr>
            <w:tcW w:type="dxa" w:w="9073"/>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t>Observações:</w:t>
            </w:r>
          </w:p>
        </w:tc>
      </w:tr>
      <w:tr>
        <w:trPr>
          <w:trHeight w:hRule="atLeast" w:val="283"/>
          <w:cantSplit w:val="true"/>
        </w:trPr>
        <w:tc>
          <w:tcPr>
            <w:tcW w:type="dxa" w:w="907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both"/>
            </w:pPr>
            <w:r>
              <w:rPr>
                <w:rFonts w:cs="Arial"/>
                <w:sz w:val="20"/>
                <w:szCs w:val="20"/>
              </w:rPr>
              <w:t>1. O período considerado para pontuação abrange os anos de 2012 a 2014, conforme edital.</w:t>
            </w:r>
          </w:p>
          <w:p>
            <w:pPr>
              <w:pStyle w:val="style0"/>
              <w:spacing w:after="0" w:before="0" w:line="100" w:lineRule="atLeast"/>
              <w:contextualSpacing w:val="false"/>
              <w:jc w:val="both"/>
            </w:pPr>
            <w:r>
              <w:rPr>
                <w:rFonts w:cs="Arial"/>
                <w:sz w:val="20"/>
                <w:szCs w:val="20"/>
              </w:rPr>
              <w:t>2. É de responsabilidade exclusiva do orientador o preenchimento correto e a veracidade das informações prestadas. Ao CALIC e ao Comitê Assessor de Campus é reservado o direito de fazer eventuais correções, bem como solicitar comprovação de quaisquer informações referentes à produção do orientador.</w:t>
            </w:r>
          </w:p>
          <w:p>
            <w:pPr>
              <w:pStyle w:val="style0"/>
              <w:spacing w:after="0" w:before="0" w:line="100" w:lineRule="atLeast"/>
              <w:contextualSpacing w:val="false"/>
              <w:jc w:val="both"/>
            </w:pPr>
            <w:r>
              <w:rPr>
                <w:rFonts w:cs="Arial"/>
                <w:sz w:val="20"/>
                <w:szCs w:val="20"/>
              </w:rPr>
              <w:t>3. Produção no prelo, bem como artigos aceitos e não publicados não devem ser pontuados.</w:t>
            </w:r>
          </w:p>
          <w:p>
            <w:pPr>
              <w:pStyle w:val="style0"/>
              <w:spacing w:after="0" w:before="0" w:line="100" w:lineRule="atLeast"/>
              <w:contextualSpacing w:val="false"/>
              <w:jc w:val="both"/>
            </w:pPr>
            <w:r>
              <w:rPr>
                <w:rFonts w:cs="Arial"/>
                <w:sz w:val="20"/>
                <w:szCs w:val="20"/>
              </w:rPr>
              <w:t>4. Para o item “3. Artigos publicados em periódicos”, deve ser indicada a Área de Avaliação conforme o Qualis/CAPES.</w:t>
            </w:r>
          </w:p>
        </w:tc>
      </w:tr>
    </w:tbl>
    <w:p>
      <w:pPr>
        <w:pStyle w:val="style0"/>
        <w:spacing w:after="0" w:before="0" w:line="100" w:lineRule="atLeast"/>
        <w:contextualSpacing w:val="false"/>
      </w:pPr>
      <w:r>
        <w:rPr>
          <w:sz w:val="24"/>
          <w:szCs w:val="24"/>
        </w:rPr>
      </w:r>
    </w:p>
    <w:tbl>
      <w:tblPr>
        <w:jc w:val="left"/>
        <w:tblBorders>
          <w:top w:color="00000A" w:space="0" w:sz="4" w:val="single"/>
          <w:left w:color="00000A" w:space="0" w:sz="4" w:val="single"/>
          <w:bottom w:color="00000A" w:space="0" w:sz="4" w:val="single"/>
          <w:right w:color="00000A" w:space="0" w:sz="4" w:val="single"/>
        </w:tblBorders>
      </w:tblPr>
      <w:tblGrid>
        <w:gridCol w:w="1133"/>
        <w:gridCol w:w="5953"/>
        <w:gridCol w:w="1986"/>
      </w:tblGrid>
      <w:tr>
        <w:trPr>
          <w:trHeight w:hRule="atLeast" w:val="454"/>
          <w:cantSplit w:val="false"/>
        </w:trPr>
        <w:tc>
          <w:tcPr>
            <w:tcW w:type="dxa" w:w="1133"/>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pageBreakBefore/>
              <w:spacing w:after="0" w:before="0" w:line="100" w:lineRule="atLeast"/>
              <w:contextualSpacing w:val="false"/>
            </w:pPr>
            <w:r>
              <w:rPr>
                <w:b/>
                <w:sz w:val="20"/>
                <w:szCs w:val="20"/>
              </w:rPr>
              <w:t>DOCENTE</w:t>
            </w:r>
            <w:r>
              <w:rPr>
                <w:sz w:val="20"/>
                <w:szCs w:val="20"/>
              </w:rPr>
              <w:t>:</w:t>
            </w:r>
          </w:p>
        </w:tc>
        <w:tc>
          <w:tcPr>
            <w:tcW w:type="dxa" w:w="595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sz w:val="20"/>
                <w:szCs w:val="20"/>
              </w:rPr>
            </w:r>
          </w:p>
        </w:tc>
        <w:tc>
          <w:tcPr>
            <w:tcW w:type="dxa" w:w="1986"/>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color w:val="000000"/>
                <w:sz w:val="20"/>
                <w:szCs w:val="20"/>
              </w:rPr>
              <w:t>PONTUAÇÃO</w:t>
            </w:r>
          </w:p>
        </w:tc>
      </w:tr>
      <w:tr>
        <w:trPr>
          <w:trHeight w:hRule="atLeast" w:val="454"/>
          <w:cantSplit w:val="false"/>
        </w:trPr>
        <w:tc>
          <w:tcPr>
            <w:tcW w:type="dxa" w:w="2833"/>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pPr>
            <w:r>
              <w:rPr>
                <w:b/>
                <w:sz w:val="20"/>
                <w:szCs w:val="20"/>
              </w:rPr>
              <w:t>LINK DO CURRÍCULO LATTES:</w:t>
            </w:r>
          </w:p>
        </w:tc>
        <w:tc>
          <w:tcPr>
            <w:tcW w:type="dxa" w:w="425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b/>
                <w:bCs/>
                <w:color w:val="000000"/>
                <w:sz w:val="20"/>
                <w:szCs w:val="20"/>
              </w:rPr>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color w:val="000000"/>
                <w:sz w:val="18"/>
                <w:szCs w:val="18"/>
              </w:rPr>
              <w:t>Pontos</w:t>
            </w:r>
          </w:p>
        </w:tc>
        <w:tc>
          <w:tcPr>
            <w:tcW w:type="dxa" w:w="1277"/>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color w:val="000000"/>
                <w:sz w:val="18"/>
                <w:szCs w:val="18"/>
              </w:rPr>
              <w:t>Quantidade</w:t>
            </w:r>
          </w:p>
          <w:p>
            <w:pPr>
              <w:pStyle w:val="style0"/>
              <w:spacing w:after="0" w:before="0" w:line="100" w:lineRule="atLeast"/>
              <w:contextualSpacing w:val="false"/>
              <w:jc w:val="center"/>
            </w:pPr>
            <w:r>
              <w:rPr>
                <w:rFonts w:cs="Arial"/>
                <w:b/>
                <w:bCs/>
                <w:color w:val="000000"/>
                <w:sz w:val="18"/>
                <w:szCs w:val="18"/>
              </w:rPr>
              <w:t>(PREENCHER)</w:t>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 xml:space="preserve">1. Titulação </w:t>
            </w:r>
            <w:r>
              <w:rPr>
                <w:rFonts w:cs="Arial"/>
                <w:b/>
                <w:sz w:val="20"/>
                <w:szCs w:val="20"/>
              </w:rPr>
              <w:t xml:space="preserve">reconhecida pela CAPES </w:t>
            </w:r>
            <w:r>
              <w:rPr>
                <w:rFonts w:cs="Arial"/>
                <w:color w:val="FF0000"/>
                <w:sz w:val="20"/>
                <w:szCs w:val="20"/>
              </w:rPr>
              <w:t>(Marcar apenas a titulação máxima)</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1.1. Mestrado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50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1.2. Doutorado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100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t>2. Regime com Dedicação Exclusiva (TIDE)</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50</w:t>
            </w:r>
          </w:p>
        </w:tc>
        <w:tc>
          <w:tcPr>
            <w:tcW w:type="dxa" w:w="127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t xml:space="preserve">3. Docente de Programa de Pós-Graduação </w:t>
            </w:r>
            <w:r>
              <w:rPr>
                <w:rFonts w:cs="Arial"/>
                <w:b/>
                <w:i/>
                <w:sz w:val="20"/>
                <w:szCs w:val="20"/>
              </w:rPr>
              <w:t xml:space="preserve">Stricto Sensu </w:t>
            </w:r>
            <w:r>
              <w:rPr>
                <w:rFonts w:cs="Arial"/>
                <w:b/>
                <w:sz w:val="20"/>
                <w:szCs w:val="20"/>
              </w:rPr>
              <w:t xml:space="preserve">da Unespar </w:t>
            </w:r>
            <w:r>
              <w:rPr>
                <w:rFonts w:cs="Arial"/>
                <w:color w:val="FF0000"/>
                <w:sz w:val="20"/>
                <w:szCs w:val="20"/>
              </w:rPr>
              <w:t>(Pontuação não cumulativa)</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 xml:space="preserve">3.1. Programa de Pós-Graduação </w:t>
            </w:r>
            <w:r>
              <w:rPr>
                <w:rFonts w:cs="Arial"/>
                <w:i/>
                <w:color w:val="000000"/>
                <w:sz w:val="20"/>
                <w:szCs w:val="20"/>
              </w:rPr>
              <w:t>Stricto Sensu</w:t>
            </w:r>
            <w:r>
              <w:rPr>
                <w:rFonts w:cs="Arial"/>
                <w:color w:val="000000"/>
                <w:sz w:val="20"/>
                <w:szCs w:val="20"/>
              </w:rPr>
              <w:t xml:space="preserve"> da Unespar</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50</w:t>
            </w:r>
          </w:p>
        </w:tc>
        <w:tc>
          <w:tcPr>
            <w:tcW w:type="dxa" w:w="127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 xml:space="preserve">3.2. Programa de Pós-Graduação </w:t>
            </w:r>
            <w:r>
              <w:rPr>
                <w:rFonts w:cs="Arial"/>
                <w:i/>
                <w:color w:val="000000"/>
                <w:sz w:val="20"/>
                <w:szCs w:val="20"/>
              </w:rPr>
              <w:t>Stricto Sensu</w:t>
            </w:r>
            <w:r>
              <w:rPr>
                <w:rFonts w:cs="Arial"/>
                <w:color w:val="000000"/>
                <w:sz w:val="20"/>
                <w:szCs w:val="20"/>
              </w:rPr>
              <w:t xml:space="preserve"> de outra IES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30</w:t>
            </w:r>
          </w:p>
        </w:tc>
        <w:tc>
          <w:tcPr>
            <w:tcW w:type="dxa" w:w="127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4. Artigos publicados em periódicos</w:t>
            </w:r>
          </w:p>
        </w:tc>
      </w:tr>
      <w:tr>
        <w:trPr>
          <w:trHeight w:hRule="atLeast" w:val="454"/>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ind w:firstLine="498" w:left="0" w:right="0"/>
              <w:contextualSpacing w:val="false"/>
              <w:jc w:val="right"/>
            </w:pPr>
            <w:r>
              <w:rPr>
                <w:rFonts w:cs="Arial"/>
                <w:b/>
                <w:color w:val="000000"/>
                <w:sz w:val="20"/>
                <w:szCs w:val="20"/>
              </w:rPr>
              <w:t>INDICAR ÁREA DE AVALIAÇÃO Qualis/CAPES</w:t>
            </w:r>
          </w:p>
        </w:tc>
        <w:tc>
          <w:tcPr>
            <w:tcW w:type="dxa" w:w="1986"/>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 xml:space="preserve">4.1. Qualis A1 </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100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4.2. Qualis A2</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85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4.3. Qualis B1</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70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4.4. Qualis B2</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55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4.5. Qualis B3</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40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4.6. Qualis B4</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25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firstLine="498" w:left="0" w:right="0"/>
              <w:contextualSpacing w:val="false"/>
            </w:pPr>
            <w:r>
              <w:rPr>
                <w:rFonts w:cs="Arial"/>
                <w:color w:val="000000"/>
                <w:sz w:val="20"/>
                <w:szCs w:val="20"/>
              </w:rPr>
              <w:t>4.7. Qualis B5</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 xml:space="preserve">5. Livros científicos especializados na área </w:t>
            </w:r>
            <w:r>
              <w:rPr>
                <w:rFonts w:cs="Arial"/>
                <w:b/>
                <w:bCs/>
                <w:color w:val="000000"/>
                <w:sz w:val="20"/>
                <w:szCs w:val="20"/>
              </w:rPr>
              <w:t>com ISBN</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5.1. Autor</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55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5.2. Tradutor de obra completa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15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5.3. Tradutor de capítulo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7</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5.4. Editor ou organizador</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25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5.5. Capítulo (</w:t>
            </w:r>
            <w:r>
              <w:rPr>
                <w:rFonts w:cs="Arial"/>
                <w:bCs/>
                <w:color w:val="000000"/>
                <w:sz w:val="20"/>
                <w:szCs w:val="20"/>
              </w:rPr>
              <w:t>máximo 2 por livro</w:t>
            </w:r>
            <w:r>
              <w:rPr>
                <w:rFonts w:cs="Arial"/>
                <w:color w:val="000000"/>
                <w:sz w:val="20"/>
                <w:szCs w:val="20"/>
              </w:rPr>
              <w:t>)</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25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 xml:space="preserve">6. Eventos científicos </w:t>
            </w:r>
            <w:r>
              <w:rPr>
                <w:rFonts w:cs="Arial"/>
                <w:b/>
                <w:bCs/>
                <w:color w:val="000000"/>
                <w:sz w:val="20"/>
                <w:szCs w:val="20"/>
              </w:rPr>
              <w:t>com ISSN/ISBN</w:t>
            </w:r>
            <w:r>
              <w:rPr>
                <w:rFonts w:cs="Arial"/>
                <w:b/>
                <w:color w:val="000000"/>
                <w:sz w:val="20"/>
                <w:szCs w:val="20"/>
              </w:rPr>
              <w:t xml:space="preserve"> (</w:t>
            </w:r>
            <w:r>
              <w:rPr>
                <w:rFonts w:cs="Arial"/>
                <w:b/>
                <w:bCs/>
                <w:color w:val="000000"/>
                <w:sz w:val="20"/>
                <w:szCs w:val="20"/>
              </w:rPr>
              <w:t>máximo 6 por subitem)</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6.1. Publicação de trabalhos completos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6.2. Publicação de resumos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3</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6.3. Comissão organizadora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2</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7. Trabalhos técnicos</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 xml:space="preserve">7.1. Conferência ou palestra em eventos científicos </w:t>
            </w:r>
            <w:r>
              <w:rPr>
                <w:rFonts w:cs="Arial"/>
                <w:bCs/>
                <w:color w:val="000000"/>
                <w:sz w:val="20"/>
                <w:szCs w:val="20"/>
              </w:rPr>
              <w:t>(máximo 10)</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6</w:t>
            </w:r>
          </w:p>
        </w:tc>
        <w:tc>
          <w:tcPr>
            <w:tcW w:type="dxa" w:w="127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 xml:space="preserve">7.2. Minicurso ministrado </w:t>
            </w:r>
            <w:r>
              <w:rPr>
                <w:rFonts w:cs="Arial"/>
                <w:bCs/>
                <w:color w:val="000000"/>
                <w:sz w:val="20"/>
                <w:szCs w:val="20"/>
              </w:rPr>
              <w:t>(máximo 6)</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4</w:t>
            </w:r>
          </w:p>
        </w:tc>
        <w:tc>
          <w:tcPr>
            <w:tcW w:type="dxa" w:w="127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7.3. Atuação como parecerista de revista científica, agência de fomento, ventos científicos (</w:t>
            </w:r>
            <w:r>
              <w:rPr>
                <w:rFonts w:cs="Arial"/>
                <w:bCs/>
                <w:color w:val="000000"/>
                <w:sz w:val="20"/>
                <w:szCs w:val="20"/>
              </w:rPr>
              <w:t>máximo 10</w:t>
            </w:r>
            <w:r>
              <w:rPr>
                <w:rFonts w:cs="Arial"/>
                <w:color w:val="000000"/>
                <w:sz w:val="20"/>
                <w:szCs w:val="20"/>
              </w:rPr>
              <w:t>)</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3</w:t>
            </w:r>
          </w:p>
        </w:tc>
        <w:tc>
          <w:tcPr>
            <w:tcW w:type="dxa" w:w="127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 xml:space="preserve">8. Orientações </w:t>
            </w:r>
            <w:r>
              <w:rPr>
                <w:rFonts w:cs="Arial"/>
                <w:b/>
                <w:bCs/>
                <w:color w:val="000000"/>
                <w:sz w:val="20"/>
                <w:szCs w:val="20"/>
              </w:rPr>
              <w:t>concluídas</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8.1. Doutorado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8.2. Mestrado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 xml:space="preserve">8.3. Especialização e TCC </w:t>
            </w:r>
            <w:r>
              <w:rPr>
                <w:rFonts w:cs="Arial"/>
                <w:bCs/>
                <w:color w:val="000000"/>
                <w:sz w:val="20"/>
                <w:szCs w:val="20"/>
              </w:rPr>
              <w:t>(máximo 4)</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3</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8.4. Programas de Iniciação Científica com bolsa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6</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8.5. Programas de Iniciação Científica sem bolsa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3</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9. Produção técnica</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9.1. Desenvolvimento ou geração de softwares com registro no INPI</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25</w:t>
            </w:r>
          </w:p>
        </w:tc>
        <w:tc>
          <w:tcPr>
            <w:tcW w:type="dxa" w:w="127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9.2. Desenvolvimento de produtos ou processos com patente concedida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50</w:t>
            </w:r>
          </w:p>
        </w:tc>
        <w:tc>
          <w:tcPr>
            <w:tcW w:type="dxa" w:w="127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10. Participação como membro efetivo de bancas (máximo 10)</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10.1. Livre Docência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10.2. Doutorado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10.3. Mestrado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3</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10.4. Qualificação de Doutorado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2</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10.5. Qualificação de Mestrado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1</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color w:val="000000"/>
                <w:sz w:val="20"/>
                <w:szCs w:val="20"/>
              </w:rPr>
              <w:t>11. Projeto de pesquisa financiado por órgãos oficiais de fomento</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11.1. Coordenador</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color w:val="000000"/>
                <w:sz w:val="20"/>
                <w:szCs w:val="20"/>
              </w:rPr>
              <w:t>11.2. Integrante/Colaborador (</w:t>
            </w:r>
            <w:r>
              <w:rPr>
                <w:rFonts w:cs="Arial"/>
                <w:bCs/>
                <w:color w:val="000000"/>
                <w:sz w:val="20"/>
                <w:szCs w:val="20"/>
              </w:rPr>
              <w:t>máximo de 4</w:t>
            </w:r>
            <w:r>
              <w:rPr>
                <w:rFonts w:cs="Arial"/>
                <w:color w:val="000000"/>
                <w:sz w:val="20"/>
                <w:szCs w:val="20"/>
              </w:rPr>
              <w:t>)</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t>2</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color w:val="000000"/>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t>12. Atividades artístico-culturais</w:t>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t>12.1. Cinema (máximo 5 por subitem)</w:t>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Direção/produção/execução de produtos audiovisuais (para cinema, TV, internet)</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Longa (acima de 71 min)</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Média (de 16 a 70 min)</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Curta (até 15 min)</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Atuação em trabalho</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Diretor de fotografia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Técnico de som</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Editor</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Montador</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Diretor de arte</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Roteirista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Trabalho de preservação de mídias audiovisuais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t>12.2. Teatro</w:t>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Produção artística com registro impresso e/ou DVD e/ou outras mídias digitais</w:t>
            </w:r>
          </w:p>
        </w:tc>
      </w:tr>
      <w:tr>
        <w:trPr>
          <w:trHeight w:hRule="atLeast" w:val="283"/>
          <w:cantSplit w:val="true"/>
        </w:trPr>
        <w:tc>
          <w:tcPr>
            <w:tcW w:type="dxa" w:w="56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Cs/>
                <w:sz w:val="16"/>
                <w:szCs w:val="16"/>
                <w:eastAsianLayout w:vert="true"/>
              </w:rPr>
              <w:t>Criação</w:t>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profissionais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Intérprete-criadores; criadores em design cênico: cenário, figurino, iluminação, maquiagem, sonoplastia (máximo 5)</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amadores (desvinculado da disciplina curricular)</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56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Cs/>
                <w:sz w:val="16"/>
                <w:szCs w:val="16"/>
                <w:eastAsianLayout w:vert="true"/>
              </w:rPr>
              <w:t>Direção</w:t>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profissionais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Intérprete-criadores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amadores (desvinculado da disciplina curricular)</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56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Cs/>
                <w:sz w:val="16"/>
                <w:szCs w:val="16"/>
                <w:eastAsianLayout w:vert="true"/>
              </w:rPr>
              <w:t>Dramaturgia</w:t>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profissionais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Intérprete-criadores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amadores (desvinculado da disciplina curricular)</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113" w:right="113"/>
              <w:contextualSpacing w:val="false"/>
              <w:jc w:val="center"/>
            </w:pPr>
            <w:r>
              <w:rPr>
                <w:rFonts w:cs="Arial"/>
                <w:bCs/>
                <w:sz w:val="16"/>
                <w:szCs w:val="16"/>
                <w:eastAsianLayout w:vert="true"/>
              </w:rPr>
              <w:t>Produção</w:t>
            </w:r>
          </w:p>
        </w:tc>
        <w:tc>
          <w:tcPr>
            <w:tcW w:type="dxa" w:w="8507"/>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Produção de espetáculos com registro impresso e/ou DVD e/ou outras mídias digitais (máximo 5 por subitem)</w:t>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sz w:val="20"/>
                <w:szCs w:val="20"/>
                <w:eastAsianLayout w:vert="true"/>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322" w:right="0"/>
              <w:contextualSpacing w:val="false"/>
            </w:pPr>
            <w:r>
              <w:rPr>
                <w:rFonts w:cs="Arial"/>
                <w:sz w:val="20"/>
                <w:szCs w:val="20"/>
              </w:rPr>
              <w:t>Direção de produção</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sz w:val="20"/>
                <w:szCs w:val="20"/>
                <w:eastAsianLayout w:vert="true"/>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322" w:right="0"/>
              <w:contextualSpacing w:val="false"/>
            </w:pPr>
            <w:r>
              <w:rPr>
                <w:rFonts w:cs="Arial"/>
                <w:sz w:val="20"/>
                <w:szCs w:val="20"/>
              </w:rPr>
              <w:t>Produção executiva</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sz w:val="20"/>
                <w:szCs w:val="20"/>
              </w:rPr>
            </w:r>
          </w:p>
        </w:tc>
        <w:tc>
          <w:tcPr>
            <w:tcW w:type="dxa" w:w="8507"/>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Performance de produção artística com registro impresso, e/ou DVD e/ou outras mídias digitais</w:t>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sz w:val="20"/>
                <w:szCs w:val="20"/>
                <w:eastAsianLayout w:vert="true"/>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322" w:right="0"/>
              <w:contextualSpacing w:val="false"/>
            </w:pPr>
            <w:r>
              <w:rPr>
                <w:rFonts w:cs="Arial"/>
                <w:sz w:val="20"/>
                <w:szCs w:val="20"/>
              </w:rPr>
              <w:t>Produção audiovisual (cinema, TV) (máximo 5)</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sz w:val="20"/>
                <w:szCs w:val="20"/>
                <w:eastAsianLayout w:vert="true"/>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322" w:right="0"/>
              <w:contextualSpacing w:val="false"/>
            </w:pPr>
            <w:r>
              <w:rPr>
                <w:rFonts w:cs="Arial"/>
                <w:sz w:val="20"/>
                <w:szCs w:val="20"/>
              </w:rPr>
              <w:t>Grupo, cias, coletivos profissionais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bCs/>
                <w:sz w:val="20"/>
                <w:szCs w:val="20"/>
                <w:eastAsianLayout w:vert="true"/>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322" w:right="0"/>
              <w:contextualSpacing w:val="false"/>
            </w:pPr>
            <w:r>
              <w:rPr>
                <w:rFonts w:cs="Arial"/>
                <w:sz w:val="20"/>
                <w:szCs w:val="20"/>
              </w:rPr>
              <w:t>Grupo, cias, coletivos amadores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Participação em comissões julgadoras em mostras, salões, festivais e eventos similares (máximo 5)</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t>12.3. Artes Visuais (máximo 20 por subitem)</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Exposição, intervenção, performance individual com registro impresso em espaços institucionais ou culturais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Exposição, intervenção, performance coletiva, com registro impresso em espaços institucionais ou culturais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t>12.4. Dança</w:t>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bCs/>
                <w:sz w:val="20"/>
                <w:szCs w:val="20"/>
              </w:rPr>
              <w:t>Produção artística, dança com registro impresso, em DVD e/ou outras mídias digitais</w:t>
            </w:r>
          </w:p>
        </w:tc>
      </w:tr>
      <w:tr>
        <w:trPr>
          <w:trHeight w:hRule="atLeast" w:val="283"/>
          <w:cantSplit w:val="false"/>
        </w:trPr>
        <w:tc>
          <w:tcPr>
            <w:tcW w:type="dxa" w:w="56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16"/>
                <w:szCs w:val="16"/>
                <w:eastAsianLayout w:vert="true"/>
              </w:rPr>
              <w:t>Criação</w:t>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profissionais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Intérprete-criadores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amadores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Vídeo dança,ciberdança (máximo 5 ao ano)</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16"/>
                <w:szCs w:val="16"/>
                <w:eastAsianLayout w:vert="true"/>
              </w:rPr>
              <w:t>Direção</w:t>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profissionais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Interprete-criadores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Grupos, cias, coletivos amadores</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56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pPr>
            <w:r>
              <w:rPr>
                <w:rFonts w:cs="Arial"/>
                <w:b/>
                <w:sz w:val="20"/>
                <w:szCs w:val="20"/>
              </w:rPr>
            </w:r>
          </w:p>
        </w:tc>
        <w:tc>
          <w:tcPr>
            <w:tcW w:type="dxa" w:w="6521"/>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Vídeo dança,ciberdança</w:t>
            </w:r>
          </w:p>
        </w:tc>
        <w:tc>
          <w:tcPr>
            <w:tcW w:type="dxa" w:w="7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bCs/>
                <w:sz w:val="20"/>
                <w:szCs w:val="20"/>
              </w:rPr>
              <w:t>Performance de produção artística, dança com registro impresso, e ou DVD e/ou outras mídias digitais</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Produção audiovisual (cinema, TV, vídeo)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Grupos, cias, coletivos profissionais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Grupos, cias, coletivos amadores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t>12.5. Música</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Composição de obra integral de concerto ou gravação de CD/DVD inteiros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Regência de orquestra ou coro em concerto ou gravação de CD/DVD inteiros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Direção ou execução de solo instrumental ou vocal em concerto ou gravação de CD/DVD inteiros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Arranjo de obra integral apresentada em concerto ou gravada em CD/DVD inteiros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Direção musical de espetáculo de teatro, opera ou dança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Composição de trilha sonora para filme ou vídeo</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Participação como instrumentista ou cantor em concerto ou gravação de CD/DVD inteiros</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Participação como instrumentista cantor, compositor ou arranjador em parte de concerto ou gravação de CD/DVD</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Participação em comissão julgadora de concurso ou festival de música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pPr>
            <w:r>
              <w:rPr>
                <w:rFonts w:cs="Arial"/>
                <w:b/>
                <w:bCs/>
                <w:sz w:val="20"/>
                <w:szCs w:val="20"/>
              </w:rPr>
              <w:t>12.6. Produção artística e impacto da obra</w:t>
            </w:r>
          </w:p>
        </w:tc>
      </w:tr>
      <w:tr>
        <w:trPr>
          <w:trHeight w:hRule="atLeast" w:val="283"/>
          <w:cantSplit w:val="tru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Produções artísticas apresentadas ao público em eventos, contempladas por seleção, edital ou convite</w:t>
            </w:r>
          </w:p>
        </w:tc>
      </w:tr>
      <w:tr>
        <w:trPr>
          <w:trHeight w:hRule="atLeast" w:val="283"/>
          <w:cantSplit w:val="tru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Qualis artístico A1</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100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Qualis artístico A2 (máximo 5)</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85</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Produções artísticas apresentadas ao público em eventos, não contemplados por seleção ou edital</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Qualis artístico B2</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60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Qualis artístico B3</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40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Obra de produção artística premiada em bienal, mostra, salões, festivais</w:t>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Expressão artística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30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Científica</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30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fals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Educacional ou informacional</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9072"/>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Organização e produção de mostras, festivais, encontros, congressos e similares</w:t>
            </w:r>
          </w:p>
        </w:tc>
      </w:tr>
      <w:tr>
        <w:trPr>
          <w:trHeight w:hRule="atLeast" w:val="283"/>
          <w:cantSplit w:val="tru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rFonts w:cs="Arial"/>
                <w:sz w:val="20"/>
                <w:szCs w:val="20"/>
              </w:rPr>
              <w:t>Qualis artístico B2 (máximo 5)</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60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ind w:hanging="0" w:left="498" w:right="0"/>
              <w:contextualSpacing w:val="false"/>
            </w:pPr>
            <w:r>
              <w:rPr>
                <w:sz w:val="20"/>
                <w:szCs w:val="20"/>
              </w:rPr>
              <w:t>Qualis artístico B3 (máximo 5)</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40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Curadoria de mostras, festivais, encontros, congressos e similares (máximo 10)</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20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283"/>
          <w:cantSplit w:val="true"/>
        </w:trPr>
        <w:tc>
          <w:tcPr>
            <w:tcW w:type="dxa" w:w="70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contextualSpacing w:val="false"/>
            </w:pPr>
            <w:r>
              <w:rPr>
                <w:rFonts w:cs="Arial"/>
                <w:sz w:val="20"/>
                <w:szCs w:val="20"/>
              </w:rPr>
              <w:t>Produção executiva (logística, assessoria) de espetáculos e eventos (máximo 10)</w:t>
            </w:r>
          </w:p>
        </w:tc>
        <w:tc>
          <w:tcPr>
            <w:tcW w:type="dxa" w:w="710"/>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t>10</w:t>
            </w:r>
          </w:p>
        </w:tc>
        <w:tc>
          <w:tcPr>
            <w:tcW w:type="dxa" w:w="127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sz w:val="20"/>
                <w:szCs w:val="20"/>
              </w:rPr>
            </w:r>
          </w:p>
        </w:tc>
      </w:tr>
      <w:tr>
        <w:trPr>
          <w:trHeight w:hRule="atLeast" w:val="567"/>
          <w:cantSplit w:val="true"/>
        </w:trPr>
        <w:tc>
          <w:tcPr>
            <w:tcW w:type="dxa" w:w="7796"/>
            <w:gridSpan w:val="5"/>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jc w:val="right"/>
            </w:pPr>
            <w:r>
              <w:rPr>
                <w:rFonts w:cs="Arial"/>
                <w:b/>
              </w:rPr>
              <w:t>TOTAL DE PONTOS</w:t>
            </w:r>
          </w:p>
        </w:tc>
        <w:tc>
          <w:tcPr>
            <w:tcW w:type="dxa" w:w="127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vAlign w:val="center"/>
          </w:tcPr>
          <w:p>
            <w:pPr>
              <w:pStyle w:val="style0"/>
              <w:spacing w:after="0" w:before="0" w:line="100" w:lineRule="atLeast"/>
              <w:contextualSpacing w:val="false"/>
              <w:jc w:val="center"/>
            </w:pPr>
            <w:r>
              <w:rPr>
                <w:rFonts w:cs="Arial"/>
                <w:b/>
              </w:rPr>
            </w:r>
          </w:p>
        </w:tc>
      </w:tr>
    </w:tbl>
    <w:p>
      <w:pPr>
        <w:pStyle w:val="style0"/>
        <w:spacing w:after="0" w:before="0" w:line="100" w:lineRule="atLeast"/>
        <w:contextualSpacing w:val="false"/>
      </w:pPr>
      <w:r>
        <w:rPr/>
      </w:r>
    </w:p>
    <w:sectPr>
      <w:headerReference r:id="rId2" w:type="default"/>
      <w:footerReference r:id="rId3" w:type="default"/>
      <w:type w:val="nextPage"/>
      <w:pgSz w:h="16838" w:w="11906"/>
      <w:pgMar w:bottom="1134" w:footer="709" w:gutter="0" w:header="709" w:left="1701" w:right="1134" w:top="170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tabs>
        <w:tab w:leader="none" w:pos="4252" w:val="center"/>
        <w:tab w:leader="none" w:pos="9071" w:val="right"/>
      </w:tabs>
    </w:pPr>
    <w:r>
      <w:rPr>
        <w:b/>
        <w:sz w:val="20"/>
        <w:szCs w:val="20"/>
      </w:rPr>
      <w:t>Edital 08/2015 – PRPPG/Unespar – Complementar PIC 2015-2016</w:t>
    </w:r>
    <w:r>
      <w:rPr>
        <w:sz w:val="20"/>
        <w:szCs w:val="20"/>
      </w:rPr>
      <w:tab/>
      <w:tab/>
    </w:r>
    <w:r>
      <w:rPr>
        <w:sz w:val="18"/>
        <w:szCs w:val="18"/>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drawing>
        <wp:inline distB="0" distL="0" distR="0" distT="0">
          <wp:extent cx="771525" cy="933450"/>
          <wp:effectExtent b="0" l="0" r="0" t="0"/>
          <wp:docPr descr="UNESPAR_Logo-Oficial"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UNESPAR_Logo-Oficial" id="0" name="Picture"/>
                  <pic:cNvPicPr>
                    <a:picLocks noChangeArrowheads="1" noChangeAspect="1"/>
                  </pic:cNvPicPr>
                </pic:nvPicPr>
                <pic:blipFill>
                  <a:blip r:embed="rId1"/>
                  <a:srcRect/>
                  <a:stretch>
                    <a:fillRect/>
                  </a:stretch>
                </pic:blipFill>
                <pic:spPr bwMode="auto">
                  <a:xfrm>
                    <a:off x="0" y="0"/>
                    <a:ext cx="771525" cy="93345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adrão"/>
    <w:next w:val="style0"/>
    <w:pPr>
      <w:widowControl/>
      <w:tabs/>
      <w:suppressAutoHyphens w:val="true"/>
      <w:spacing w:after="160" w:before="0" w:line="256" w:lineRule="auto"/>
      <w:contextualSpacing w:val="false"/>
    </w:pPr>
    <w:rPr>
      <w:rFonts w:ascii="Calibri" w:cs="Calibri" w:eastAsia="Lucida Sans Unicode" w:hAnsi="Calibri"/>
      <w:color w:val="auto"/>
      <w:sz w:val="22"/>
      <w:szCs w:val="22"/>
      <w:lang w:bidi="ar-SA" w:eastAsia="en-US" w:val="pt-BR"/>
    </w:rPr>
  </w:style>
  <w:style w:styleId="style15" w:type="character">
    <w:name w:val="Default Paragraph Font"/>
    <w:next w:val="style15"/>
    <w:rPr/>
  </w:style>
  <w:style w:styleId="style16" w:type="character">
    <w:name w:val="Link da Internet"/>
    <w:basedOn w:val="style15"/>
    <w:next w:val="style16"/>
    <w:rPr>
      <w:color w:val="0563C1"/>
      <w:u w:val="single"/>
      <w:lang w:bidi="pt-BR" w:eastAsia="pt-BR" w:val="pt-BR"/>
    </w:rPr>
  </w:style>
  <w:style w:styleId="style17" w:type="character">
    <w:name w:val="Texto de balão Char"/>
    <w:basedOn w:val="style15"/>
    <w:next w:val="style17"/>
    <w:rPr>
      <w:rFonts w:ascii="Calibri" w:hAnsi="Calibri"/>
      <w:sz w:val="18"/>
      <w:szCs w:val="18"/>
    </w:rPr>
  </w:style>
  <w:style w:styleId="style18" w:type="character">
    <w:name w:val="Cabeçalho Char"/>
    <w:basedOn w:val="style15"/>
    <w:next w:val="style18"/>
    <w:rPr/>
  </w:style>
  <w:style w:styleId="style19" w:type="character">
    <w:name w:val="Rodapé Char"/>
    <w:basedOn w:val="style15"/>
    <w:next w:val="style19"/>
    <w:rPr/>
  </w:style>
  <w:style w:styleId="style20" w:type="character">
    <w:name w:val="annotation reference"/>
    <w:basedOn w:val="style15"/>
    <w:next w:val="style20"/>
    <w:rPr>
      <w:sz w:val="16"/>
      <w:szCs w:val="16"/>
    </w:rPr>
  </w:style>
  <w:style w:styleId="style21" w:type="character">
    <w:name w:val="Texto de comentário Char"/>
    <w:basedOn w:val="style15"/>
    <w:next w:val="style21"/>
    <w:rPr>
      <w:sz w:val="20"/>
      <w:szCs w:val="20"/>
    </w:rPr>
  </w:style>
  <w:style w:styleId="style22" w:type="character">
    <w:name w:val="Assunto do comentário Char"/>
    <w:basedOn w:val="style21"/>
    <w:next w:val="style22"/>
    <w:rPr>
      <w:b/>
      <w:bCs/>
      <w:sz w:val="20"/>
      <w:szCs w:val="20"/>
    </w:rPr>
  </w:style>
  <w:style w:styleId="style23" w:type="character">
    <w:name w:val="ListLabel 1"/>
    <w:next w:val="style23"/>
    <w:rPr>
      <w:rFonts w:cs="Courier New"/>
    </w:rPr>
  </w:style>
  <w:style w:styleId="style24" w:type="paragraph">
    <w:name w:val="Título"/>
    <w:basedOn w:val="style0"/>
    <w:next w:val="style25"/>
    <w:pPr>
      <w:keepNext/>
      <w:spacing w:after="120" w:before="240"/>
      <w:contextualSpacing w:val="false"/>
    </w:pPr>
    <w:rPr>
      <w:rFonts w:ascii="Arial" w:cs="Mangal" w:eastAsia="Lucida Sans Unicode" w:hAnsi="Arial"/>
      <w:sz w:val="28"/>
      <w:szCs w:val="28"/>
    </w:rPr>
  </w:style>
  <w:style w:styleId="style25" w:type="paragraph">
    <w:name w:val="Corpo de texto"/>
    <w:basedOn w:val="style0"/>
    <w:next w:val="style25"/>
    <w:pPr>
      <w:spacing w:after="120" w:before="0"/>
      <w:contextualSpacing w:val="false"/>
    </w:pPr>
    <w:rPr/>
  </w:style>
  <w:style w:styleId="style26" w:type="paragraph">
    <w:name w:val="Lista"/>
    <w:basedOn w:val="style25"/>
    <w:next w:val="style26"/>
    <w:pPr/>
    <w:rPr>
      <w:rFonts w:cs="Mangal"/>
    </w:rPr>
  </w:style>
  <w:style w:styleId="style27" w:type="paragraph">
    <w:name w:val="Legenda"/>
    <w:basedOn w:val="style0"/>
    <w:next w:val="style27"/>
    <w:pPr>
      <w:suppressLineNumbers/>
      <w:spacing w:after="120" w:before="120"/>
      <w:contextualSpacing w:val="false"/>
    </w:pPr>
    <w:rPr>
      <w:rFonts w:cs="Mangal"/>
      <w:i/>
      <w:iCs/>
      <w:sz w:val="24"/>
      <w:szCs w:val="24"/>
    </w:rPr>
  </w:style>
  <w:style w:styleId="style28" w:type="paragraph">
    <w:name w:val="Índice"/>
    <w:basedOn w:val="style0"/>
    <w:next w:val="style28"/>
    <w:pPr>
      <w:suppressLineNumbers/>
    </w:pPr>
    <w:rPr>
      <w:rFonts w:cs="Mangal"/>
    </w:rPr>
  </w:style>
  <w:style w:styleId="style29" w:type="paragraph">
    <w:name w:val="List Paragraph"/>
    <w:basedOn w:val="style0"/>
    <w:next w:val="style29"/>
    <w:pPr>
      <w:spacing w:after="160" w:before="0"/>
      <w:ind w:hanging="0" w:left="720" w:right="0"/>
      <w:contextualSpacing/>
    </w:pPr>
    <w:rPr/>
  </w:style>
  <w:style w:styleId="style30" w:type="paragraph">
    <w:name w:val="Balloon Text"/>
    <w:basedOn w:val="style0"/>
    <w:next w:val="style30"/>
    <w:pPr>
      <w:spacing w:after="0" w:before="0" w:line="100" w:lineRule="atLeast"/>
      <w:contextualSpacing w:val="false"/>
    </w:pPr>
    <w:rPr>
      <w:rFonts w:ascii="Calibri" w:hAnsi="Calibri"/>
      <w:sz w:val="18"/>
      <w:szCs w:val="18"/>
    </w:rPr>
  </w:style>
  <w:style w:styleId="style31" w:type="paragraph">
    <w:name w:val="Cabeçalho"/>
    <w:basedOn w:val="style0"/>
    <w:next w:val="style31"/>
    <w:pPr>
      <w:suppressLineNumbers/>
      <w:tabs>
        <w:tab w:leader="none" w:pos="4252" w:val="center"/>
        <w:tab w:leader="none" w:pos="8504" w:val="right"/>
      </w:tabs>
      <w:spacing w:after="0" w:before="0" w:line="100" w:lineRule="atLeast"/>
      <w:contextualSpacing w:val="false"/>
    </w:pPr>
    <w:rPr/>
  </w:style>
  <w:style w:styleId="style32" w:type="paragraph">
    <w:name w:val="Rodapé"/>
    <w:basedOn w:val="style0"/>
    <w:next w:val="style32"/>
    <w:pPr>
      <w:suppressLineNumbers/>
      <w:tabs>
        <w:tab w:leader="none" w:pos="4252" w:val="center"/>
        <w:tab w:leader="none" w:pos="8504" w:val="right"/>
      </w:tabs>
      <w:spacing w:after="0" w:before="0" w:line="100" w:lineRule="atLeast"/>
      <w:contextualSpacing w:val="false"/>
    </w:pPr>
    <w:rPr/>
  </w:style>
  <w:style w:styleId="style33" w:type="paragraph">
    <w:name w:val="annotation text"/>
    <w:basedOn w:val="style0"/>
    <w:next w:val="style33"/>
    <w:pPr>
      <w:spacing w:line="100" w:lineRule="atLeast"/>
    </w:pPr>
    <w:rPr>
      <w:sz w:val="20"/>
      <w:szCs w:val="20"/>
    </w:rPr>
  </w:style>
  <w:style w:styleId="style34" w:type="paragraph">
    <w:name w:val="annotation subject"/>
    <w:basedOn w:val="style33"/>
    <w:next w:val="style34"/>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2015-06-16T19:39:00.00Z</dcterms:created>
  <dc:creator>Grupo01</dc:creator>
  <cp:lastModifiedBy>user</cp:lastModifiedBy>
  <cp:lastPrinted>2015-06-16T19:13:00.00Z</cp:lastPrinted>
  <dcterms:modified xsi:type="dcterms:W3CDTF">2015-06-16T19:41:00.00Z</dcterms:modified>
  <cp:revision>4</cp:revision>
</cp:coreProperties>
</file>